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ÄArbVtrG — Berlin-Klausel</w:t>
      </w:r>
    </w:p>
    <w:p>
      <w:r>
        <w:rPr>
          <w:color w:val="555555"/>
          <w:sz w:val="18"/>
        </w:rPr>
        <w:t xml:space="preserve">Gesetz über befristete Arbeitsverträge mit Ärzten in der Weiterbildung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auch im Land Berlin.</w:t>
      </w:r>
    </w:p>
    <w:p>
      <w:r>
        <w:rPr>
          <w:color w:val="555555"/>
          <w:sz w:val="17"/>
        </w:rPr>
        <w:t xml:space="preserve">Zitiervorschlag: § 2 ÄArbVtrG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https://recht.nulegal.eu/gesetze/%C3%84ArbVtrG/2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