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ÄApprO 2002 — Inhalt des Ersten Abschnitts der Prüfung</w:t>
      </w:r>
    </w:p>
    <w:p>
      <w:r>
        <w:rPr>
          <w:color w:val="555555"/>
          <w:sz w:val="18"/>
        </w:rPr>
        <w:t xml:space="preserve">Approbationsordnung für 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schriftliche Teil des Ersten Abschnitts der Ärztlichen Prüfung betrifft folgende Stoffgebiete:</w:t>
      </w:r>
    </w:p>
    <w:p>
      <w:r>
        <w:rPr>
          <w:rFonts w:ascii="Courier New" w:hAnsi="Courier New"/>
          <w:sz w:val="17"/>
        </w:rPr>
        <w:t xml:space="preserve">I.    Physik für Mediziner und Physiologie,</w:t>
      </w:r>
    </w:p>
    <w:p>
      <w:r>
        <w:rPr>
          <w:rFonts w:ascii="Courier New" w:hAnsi="Courier New"/>
          <w:sz w:val="17"/>
        </w:rPr>
        <w:t xml:space="preserve">II.    Chemie für Mediziner und Biochemie/Molekularbiologie,</w:t>
      </w:r>
    </w:p>
    <w:p>
      <w:r>
        <w:rPr>
          <w:rFonts w:ascii="Courier New" w:hAnsi="Courier New"/>
          <w:sz w:val="17"/>
        </w:rPr>
        <w:t xml:space="preserve">III.    Biologie für Mediziner und Anatomie,</w:t>
      </w:r>
    </w:p>
    <w:p>
      <w:r>
        <w:rPr>
          <w:rFonts w:ascii="Courier New" w:hAnsi="Courier New"/>
          <w:sz w:val="17"/>
        </w:rPr>
        <w:t xml:space="preserve">IV.    Grundlagen der Medizinischen Psychologie und der Medizinischen Soziologie.</w:t>
      </w:r>
    </w:p>
    <w:p>
      <w:r>
        <w:t xml:space="preserve">(2) Im mündlich-praktischen Teil des Ersten Abschnitts der Ärztlichen Prüfung wird der Prüfling in den Fächern Anatomie, Biochemie/Molekularbiologie und Physiologie geprüft.</w:t>
      </w:r>
    </w:p>
    <w:p>
      <w:r>
        <w:t xml:space="preserve">(3) Die Prüfung der naturwissenschaftlichen und theoretischen Grundlagen ist im schriftlichen und mündlich-praktischen Teil in Verbindung mit klinischen Fragestellungen auf die medizinisch relevanten Ausbildungsinhalte zu konzentrieren.</w:t>
      </w:r>
    </w:p>
    <w:p>
      <w:r>
        <w:rPr>
          <w:color w:val="555555"/>
          <w:sz w:val="17"/>
        </w:rPr>
        <w:t xml:space="preserve">Zitiervorschlag: § 22 ÄApprO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https://recht.nulegal.eu/gesetze/%C3%84ApprO%202002/22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